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Ronneby kommunfullmäktige</w:t>
      </w:r>
    </w:p>
    <w:p>
      <w:pPr>
        <w:pStyle w:val="Heading1"/>
      </w:pPr>
      <w:r>
        <w:t xml:space="preserve">Förenkla och korta handläggningstider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Ronneby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Ronneby rankas 240 av 290 kommuner i företagsklimat 2024 (Svenskt Näringsliv). Genomsnittlig handläggningstid för bygglov är 18 veckor. Långa tider hämmar etableringar och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Ronneby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8 veckor för handläggning av bygglov och markupplåtelser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ansökningsportal med e-tjänster för samtliga tillstånd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stödjer nystartade företag utan extra kostnad.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och nöjdhet bland företagare i kommunfullmäktige.</w:t>
      </w:r>
    </w:p>
    <w:p>
      <w:pPr>
        <w:spacing w:before="360"/>
      </w:pPr>
    </w:p>
    <w:p>
      <w:r>
        <w:t xml:space="preserve">Ronneby,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Ronneby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2026-07-14T04:55:51.315Z</dcterms:created>
  <dcterms:modified xsi:type="dcterms:W3CDTF">2026-07-14T04:55:51.315Z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